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2205"/>
        <w:gridCol w:w="2205"/>
        <w:gridCol w:w="2340"/>
      </w:tblGrid>
      <w:tr w:rsidR="78CA4EB7" w14:paraId="7B527DE5" w14:textId="77777777" w:rsidTr="3CBA7F35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09B52DCD" w14:textId="194A7CC3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Алматы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(7273)495-231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Архангельск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(8182)63-90-72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Астрахань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(8512)99-46-04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Барнаул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(3852)73-04-60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Белгород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(4722)40-23-64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Брянск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(4832)59-03-52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Владивосток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(423)249-28-31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Волгоград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(844)278-03-48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Вологда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(8172)26-41-59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Воронеж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(473)204-51-73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Екатеринбург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(343)384-55-89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Иваново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(4932)77-34-06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Ижевск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(3412)26-03-58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Иркутск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(395)279-98-46</w:t>
            </w:r>
            <w:r>
              <w:br/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ED674B3" w14:textId="5BDF9910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Казань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(843)206-01-48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Калининград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(4012)72-03-81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Калуга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(4842)92-23-67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Кемерово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(3842)65-04-62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Киров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(8332)68-02-04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Краснодар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(861)203-40-90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Красноярск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(391)204-63-61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Курск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(4712)77-13-04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Липецк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(4742)52-20-81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Магнитогорск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(3519)55-03-13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Москва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(495)268-04-70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Мурманск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(8152)59-64-93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Набережные Челны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(8552)20-53-41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Нижний Новгород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(831)429-08-12</w:t>
            </w:r>
            <w:r>
              <w:br/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40065234" w14:textId="40A3181F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Новокузнецк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(3843)20-46-81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Новосибирск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(383)227-86-73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Омск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(3812)21-46-40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Орел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(4862)44-53-42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Оренбург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(3532)37-68-04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Пенза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(8412)22-31-16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Пермь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(342)205-81-47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Ростов-на-Дону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(863)308-18-15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Рязань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(4912)46-61-64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Самара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(846)206-03-16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Санкт-Петербург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(812)309-46-40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Саратов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(845)249-38-78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Севастополь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(8692)22-31-93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Симферополь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(3652)67-13-56</w:t>
            </w:r>
            <w: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6CAE3B9" w14:textId="5EB588B0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Смоленск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(4812)29-41-54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Сочи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(862)225-72-31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Ставрополь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(8652)20-65-13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Сургут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(3462)77-98-35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Тверь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(4822)63-31-35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Томск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(3822)98-41-53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Тула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(4872)74-02-29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Тюмень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(3452)66-21-18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Ульяновск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(8422)24-23-59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Уфа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(347)229-48-12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Хабаровск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(4212)92-98-04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Челябинск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(351)202-03-61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Череповец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(8202)49-02-64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Ярославль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(4852)69-52-93</w:t>
            </w:r>
          </w:p>
          <w:p w14:paraId="32562021" w14:textId="1248F5AE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</w:p>
        </w:tc>
      </w:tr>
      <w:tr w:rsidR="78CA4EB7" w14:paraId="14953565" w14:textId="77777777" w:rsidTr="3CBA7F35"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5EFCB" w14:textId="2B3E9B7D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Россия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(495)268-04-70                       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Киргизия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(996)312-96-26-47                     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Казахстан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(7172)727-132</w:t>
            </w:r>
          </w:p>
          <w:p w14:paraId="73A826E1" w14:textId="2256EC75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78CA4EB7" w14:paraId="769FFA32" w14:textId="77777777" w:rsidTr="3CBA7F35"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4592"/>
          </w:tcPr>
          <w:p w14:paraId="7200225B" w14:textId="12DAB5A9" w:rsidR="78CA4EB7" w:rsidRDefault="001E314D" w:rsidP="3CBA7F35">
            <w:pPr>
              <w:spacing w:line="259" w:lineRule="auto"/>
              <w:jc w:val="center"/>
              <w:rPr>
                <w:rFonts w:ascii="Roboto" w:eastAsia="Roboto" w:hAnsi="Roboto" w:cs="Roboto"/>
                <w:color w:val="FFFFFF" w:themeColor="background1"/>
                <w:sz w:val="15"/>
                <w:szCs w:val="15"/>
              </w:rPr>
            </w:pPr>
            <w:hyperlink r:id="rId4">
              <w:r w:rsidR="3CBA7F35" w:rsidRPr="3CBA7F35">
                <w:rPr>
                  <w:rStyle w:val="a4"/>
                  <w:rFonts w:ascii="Roboto" w:eastAsia="Roboto" w:hAnsi="Roboto" w:cs="Roboto"/>
                  <w:color w:val="FFFFFF" w:themeColor="background1"/>
                  <w:sz w:val="19"/>
                  <w:szCs w:val="19"/>
                </w:rPr>
                <w:t>ndf@nt-rt.ru</w:t>
              </w:r>
            </w:hyperlink>
          </w:p>
        </w:tc>
      </w:tr>
    </w:tbl>
    <w:p w14:paraId="4D998ABC" w14:textId="7E2D2FEF" w:rsidR="78CA4EB7" w:rsidRDefault="78CA4EB7" w:rsidP="78CA4EB7"/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2115"/>
        <w:gridCol w:w="2115"/>
        <w:gridCol w:w="2790"/>
      </w:tblGrid>
      <w:tr w:rsidR="78CA4EB7" w14:paraId="423BDDCB" w14:textId="77777777" w:rsidTr="78CA4EB7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004592"/>
            <w:vAlign w:val="center"/>
          </w:tcPr>
          <w:p w14:paraId="05584A31" w14:textId="7234349A" w:rsidR="78CA4EB7" w:rsidRDefault="78CA4EB7" w:rsidP="78CA4EB7">
            <w:pPr>
              <w:jc w:val="center"/>
              <w:rPr>
                <w:rFonts w:ascii="Roboto" w:eastAsia="Roboto" w:hAnsi="Roboto" w:cs="Roboto"/>
                <w:color w:val="FFFFFF" w:themeColor="background1"/>
                <w:sz w:val="36"/>
                <w:szCs w:val="36"/>
              </w:rPr>
            </w:pPr>
            <w:r w:rsidRPr="78CA4EB7">
              <w:rPr>
                <w:rFonts w:ascii="Roboto" w:eastAsia="Roboto" w:hAnsi="Roboto" w:cs="Roboto"/>
                <w:color w:val="FFFFFF" w:themeColor="background1"/>
                <w:sz w:val="36"/>
                <w:szCs w:val="36"/>
              </w:rPr>
              <w:t>Опросный лист, подбор мембранного насоса с пневматическим приводом</w:t>
            </w:r>
          </w:p>
        </w:tc>
      </w:tr>
      <w:tr w:rsidR="78CA4EB7" w14:paraId="5657E517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64A3651C" w14:textId="6ACB595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24C42091" w14:textId="5941E9E6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Ваша организация</w:t>
            </w:r>
          </w:p>
          <w:p w14:paraId="4887B5BB" w14:textId="08C6AFE3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3DEF373" w14:textId="3E3D75E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7147181F" w14:textId="23B4555D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Профиль организации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6E3F463F" w14:textId="3A8C70E4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1C0CCF11" w14:textId="77777777" w:rsidTr="78CA4EB7">
        <w:trPr>
          <w:trHeight w:val="345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4223B410" w14:textId="6906066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6EA6B314" w14:textId="44B24390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Ваше ФИО</w:t>
            </w:r>
          </w:p>
          <w:p w14:paraId="62490EFF" w14:textId="4E7CA74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5896D60D" w14:textId="4E897CD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6CF14A8" w14:textId="0F51067F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Должность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61D40D8C" w14:textId="51DA40A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13E5A2B4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6426B3B" w14:textId="12F55E00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1A6D328B" w14:textId="43BC2FF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Телефон для связи</w:t>
            </w:r>
          </w:p>
          <w:p w14:paraId="1F137909" w14:textId="61F8EB8E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1743F002" w14:textId="6B3E992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860267F" w14:textId="1F1F12D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E-</w:t>
            </w:r>
            <w:proofErr w:type="spell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1B79BB3C" w14:textId="0A07C68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4B545A89" w14:textId="77777777" w:rsidTr="78CA4EB7">
        <w:trPr>
          <w:trHeight w:val="195"/>
        </w:trPr>
        <w:tc>
          <w:tcPr>
            <w:tcW w:w="9015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004592"/>
            <w:vAlign w:val="center"/>
          </w:tcPr>
          <w:p w14:paraId="152D4B49" w14:textId="7DAD5799" w:rsidR="78CA4EB7" w:rsidRDefault="78CA4EB7" w:rsidP="78CA4EB7">
            <w:pPr>
              <w:jc w:val="center"/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  <w:t>Характеристики перекачиваемого продукта</w:t>
            </w:r>
          </w:p>
        </w:tc>
      </w:tr>
      <w:tr w:rsidR="78CA4EB7" w14:paraId="6D215E6B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0A9F05BB" w14:textId="79D6853F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19F83B38" w14:textId="017435C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Перекачиваемый продукт</w:t>
            </w:r>
          </w:p>
          <w:p w14:paraId="3C85ED44" w14:textId="2F6FFA58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35CED4CD" w14:textId="72A670F0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01B98DE4" w14:textId="3ABD3ED6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Плотность, кг/м³ 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85997E7" w14:textId="1F7C661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32DAD629" w14:textId="77777777" w:rsidTr="78CA4EB7">
        <w:trPr>
          <w:trHeight w:val="345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D3DFD31" w14:textId="4B07641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40EA9FB1" w14:textId="28094BBD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Вязкость, </w:t>
            </w:r>
            <w:proofErr w:type="spell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сСт</w:t>
            </w:r>
            <w:proofErr w:type="spell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 (мм²/с)</w:t>
            </w:r>
          </w:p>
          <w:p w14:paraId="5020066F" w14:textId="4923EAF3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1571181D" w14:textId="00C3429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F85AE56" w14:textId="71F5838F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Температура продукта, °C 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15B7E67" w14:textId="034E025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7F73FA41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22CF3325" w14:textId="304BD5E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013E9850" w14:textId="534F63EE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lastRenderedPageBreak/>
              <w:t>Размер включений, мм</w:t>
            </w:r>
          </w:p>
          <w:p w14:paraId="6645D4F7" w14:textId="0298170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A5BE87E" w14:textId="6A673813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lastRenderedPageBreak/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C557567" w14:textId="6A37DF6F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Характер включений (</w:t>
            </w:r>
            <w:proofErr w:type="spellStart"/>
            <w:proofErr w:type="gram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мягк</w:t>
            </w:r>
            <w:proofErr w:type="spell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./</w:t>
            </w:r>
            <w:proofErr w:type="gram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тверд.) 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45C35B71" w14:textId="2DE0684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5687A136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4A222172" w14:textId="513DD034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1F334DB5" w14:textId="0EB899D0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Температура кристаллизации, °С</w:t>
            </w:r>
          </w:p>
          <w:p w14:paraId="543EF23C" w14:textId="78A7AB12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66A98DAE" w14:textId="6806BB6C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239195CF" w14:textId="1CD843AB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Концентрация включений, %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031809F7" w14:textId="627C4128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5C2D2BEB" w14:textId="77777777" w:rsidTr="78CA4EB7">
        <w:trPr>
          <w:trHeight w:val="195"/>
        </w:trPr>
        <w:tc>
          <w:tcPr>
            <w:tcW w:w="9015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004592"/>
            <w:vAlign w:val="center"/>
          </w:tcPr>
          <w:p w14:paraId="56DDFAC4" w14:textId="449D0E9A" w:rsidR="78CA4EB7" w:rsidRDefault="78CA4EB7" w:rsidP="78CA4EB7">
            <w:pPr>
              <w:jc w:val="center"/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  <w:t>Параметры и характеристики насоса</w:t>
            </w:r>
          </w:p>
        </w:tc>
      </w:tr>
      <w:tr w:rsidR="78CA4EB7" w14:paraId="7CBA02EC" w14:textId="77777777" w:rsidTr="78CA4EB7">
        <w:trPr>
          <w:trHeight w:val="345"/>
        </w:trPr>
        <w:tc>
          <w:tcPr>
            <w:tcW w:w="199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0CE219A7" w14:textId="40194CC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7AE92372" w14:textId="1D7F17A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Производительность, л/мин</w:t>
            </w:r>
          </w:p>
          <w:p w14:paraId="1F94853C" w14:textId="3296C9DB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AD9D491" w14:textId="3D059132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45573B86" w14:textId="339B929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Режим работы (</w:t>
            </w:r>
            <w:proofErr w:type="spellStart"/>
            <w:proofErr w:type="gram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непрерыв</w:t>
            </w:r>
            <w:proofErr w:type="spell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./</w:t>
            </w:r>
            <w:proofErr w:type="gram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период.) 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1229F1B6" w14:textId="6CF7F02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438724C6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3955471" w14:textId="7F2F460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089D551F" w14:textId="29B24D4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Давление, </w:t>
            </w:r>
            <w:proofErr w:type="spell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bar</w:t>
            </w:r>
            <w:proofErr w:type="spellEnd"/>
          </w:p>
          <w:p w14:paraId="31ECC2B0" w14:textId="5D344894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52244424" w14:textId="0E0F8F1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3D137363" w14:textId="550359D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Давление на входе </w:t>
            </w:r>
            <w:proofErr w:type="spell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Pвх</w:t>
            </w:r>
            <w:proofErr w:type="spellEnd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 (избыточное)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887426C" w14:textId="4461CDC3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59216621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616F808" w14:textId="3ABB811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7D3A61B5" w14:textId="7636D72D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proofErr w:type="spellStart"/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NPSHr</w:t>
            </w:r>
            <w:proofErr w:type="spellEnd"/>
          </w:p>
          <w:p w14:paraId="15FAACAA" w14:textId="2B77AC2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3A4648CC" w14:textId="5274AE64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727FAC44" w14:textId="014659F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Самовсасывание, м 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794B1826" w14:textId="3A18061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3FD4AC8A" w14:textId="77777777" w:rsidTr="78CA4EB7">
        <w:trPr>
          <w:trHeight w:val="195"/>
        </w:trPr>
        <w:tc>
          <w:tcPr>
            <w:tcW w:w="9015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004592"/>
            <w:vAlign w:val="center"/>
          </w:tcPr>
          <w:p w14:paraId="2CD75ABC" w14:textId="244489D3" w:rsidR="78CA4EB7" w:rsidRDefault="78CA4EB7" w:rsidP="78CA4EB7">
            <w:pPr>
              <w:jc w:val="center"/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  <w:t>Исполнение насоса</w:t>
            </w:r>
          </w:p>
        </w:tc>
      </w:tr>
      <w:tr w:rsidR="78CA4EB7" w14:paraId="2E278892" w14:textId="77777777" w:rsidTr="78CA4EB7">
        <w:trPr>
          <w:trHeight w:val="345"/>
        </w:trPr>
        <w:tc>
          <w:tcPr>
            <w:tcW w:w="199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48DB726" w14:textId="558B29B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7B816485" w14:textId="0ABF6ED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 xml:space="preserve">Материал корпуса </w:t>
            </w:r>
          </w:p>
          <w:p w14:paraId="21A856F4" w14:textId="28E1106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E048007" w14:textId="7686290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2D6D8724" w14:textId="6BEEA6D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Материал седел клапанов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30372589" w14:textId="21B08C3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0C0B7A3C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26737307" w14:textId="10963DF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28393E2D" w14:textId="3D3BBA7E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Материал диафрагм</w:t>
            </w:r>
          </w:p>
          <w:p w14:paraId="419D7E5C" w14:textId="53B11FE8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3F3E5FC7" w14:textId="6E9A743A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75DD6FB5" w14:textId="79F5A82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Температура окружающей среды °C</w:t>
            </w:r>
          </w:p>
          <w:p w14:paraId="750C9925" w14:textId="7724A9E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6A3F8BF" w14:textId="58CCB54E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7434A4AC" w14:textId="77777777" w:rsidTr="78CA4EB7">
        <w:trPr>
          <w:trHeight w:val="330"/>
        </w:trPr>
        <w:tc>
          <w:tcPr>
            <w:tcW w:w="199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50EAB624" w14:textId="3EE2869E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  <w:p w14:paraId="5F730DB8" w14:textId="7ED2CC2D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Материал шариковых клапанов</w:t>
            </w:r>
          </w:p>
          <w:p w14:paraId="151417B2" w14:textId="7527CCF1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514DA2B4" w14:textId="6F5265A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256E6E79" w14:textId="11968CD7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Дополнительно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508A2F8A" w14:textId="38DEF669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  <w:tr w:rsidR="78CA4EB7" w14:paraId="3EB5028D" w14:textId="77777777" w:rsidTr="78CA4EB7">
        <w:trPr>
          <w:trHeight w:val="195"/>
        </w:trPr>
        <w:tc>
          <w:tcPr>
            <w:tcW w:w="9015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004592"/>
            <w:vAlign w:val="center"/>
          </w:tcPr>
          <w:p w14:paraId="5AD44A98" w14:textId="430BBF18" w:rsidR="78CA4EB7" w:rsidRDefault="78CA4EB7" w:rsidP="78CA4EB7">
            <w:pPr>
              <w:jc w:val="center"/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FFFFFF" w:themeColor="background1"/>
                <w:sz w:val="24"/>
                <w:szCs w:val="24"/>
              </w:rPr>
              <w:t>Комплектность поставки</w:t>
            </w:r>
          </w:p>
        </w:tc>
      </w:tr>
      <w:tr w:rsidR="78CA4EB7" w14:paraId="19DC1FA7" w14:textId="77777777" w:rsidTr="78CA4EB7">
        <w:trPr>
          <w:trHeight w:val="345"/>
        </w:trPr>
        <w:tc>
          <w:tcPr>
            <w:tcW w:w="199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329AE10" w14:textId="385EE136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lastRenderedPageBreak/>
              <w:br/>
            </w:r>
          </w:p>
          <w:p w14:paraId="272B5DA3" w14:textId="38DC0618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Кол-во заказываемых насосов</w:t>
            </w:r>
          </w:p>
          <w:p w14:paraId="5F260DBF" w14:textId="6635C3F2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7FB5CFE8" w14:textId="1E92A2E2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  <w:tc>
          <w:tcPr>
            <w:tcW w:w="2115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9E2F3" w:themeFill="accent1" w:themeFillTint="33"/>
            <w:vAlign w:val="center"/>
          </w:tcPr>
          <w:p w14:paraId="1D39B329" w14:textId="7401CC35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 w:rsidRPr="78CA4EB7">
              <w:rPr>
                <w:rFonts w:ascii="Roboto" w:eastAsia="Roboto" w:hAnsi="Roboto" w:cs="Roboto"/>
                <w:color w:val="004592"/>
                <w:sz w:val="24"/>
                <w:szCs w:val="24"/>
              </w:rPr>
              <w:t>Комплект ЗИП, да/нет</w:t>
            </w:r>
          </w:p>
        </w:tc>
        <w:tc>
          <w:tcPr>
            <w:tcW w:w="279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63522204" w14:textId="41E4E4DD" w:rsidR="78CA4EB7" w:rsidRDefault="78CA4EB7" w:rsidP="78CA4EB7">
            <w:pPr>
              <w:rPr>
                <w:rFonts w:ascii="Roboto" w:eastAsia="Roboto" w:hAnsi="Roboto" w:cs="Roboto"/>
                <w:color w:val="004592"/>
                <w:sz w:val="24"/>
                <w:szCs w:val="24"/>
              </w:rPr>
            </w:pPr>
            <w:r>
              <w:br/>
            </w:r>
          </w:p>
        </w:tc>
      </w:tr>
    </w:tbl>
    <w:p w14:paraId="1A2A0B23" w14:textId="2AD9B7DD" w:rsidR="78CA4EB7" w:rsidRDefault="78CA4EB7"/>
    <w:p w14:paraId="7D1FABCB" w14:textId="6BB53969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  <w:r w:rsidRPr="78CA4EB7">
        <w:rPr>
          <w:rFonts w:ascii="Roboto" w:eastAsia="Roboto" w:hAnsi="Roboto" w:cs="Roboto"/>
          <w:color w:val="004592"/>
          <w:sz w:val="24"/>
          <w:szCs w:val="24"/>
        </w:rPr>
        <w:t>Поле для дополнительной информации</w:t>
      </w:r>
    </w:p>
    <w:p w14:paraId="19C1B876" w14:textId="64DE7245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3E4A2773" w14:textId="1B84C9DC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4A99FC24" w14:textId="2043E80F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3336DBB5" w14:textId="69ABAFFD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1B404026" w14:textId="7606A439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4B3AE61E" w14:textId="3A13A732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102B7423" w14:textId="58C88C79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674DE831" w14:textId="380132FE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4532FA4C" w14:textId="483F5820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p w14:paraId="12D98545" w14:textId="5408576B" w:rsidR="78CA4EB7" w:rsidRDefault="78CA4EB7"/>
    <w:p w14:paraId="310B470D" w14:textId="2D842524" w:rsidR="78CA4EB7" w:rsidRDefault="78CA4EB7"/>
    <w:tbl>
      <w:tblPr>
        <w:tblStyle w:val="a3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78CA4EB7" w14:paraId="2929D587" w14:textId="77777777" w:rsidTr="78CA4EB7">
        <w:tc>
          <w:tcPr>
            <w:tcW w:w="9015" w:type="dxa"/>
            <w:shd w:val="clear" w:color="auto" w:fill="FFF2CC" w:themeFill="accent4" w:themeFillTint="33"/>
          </w:tcPr>
          <w:p w14:paraId="6DED47E9" w14:textId="666FCAC8" w:rsidR="78CA4EB7" w:rsidRDefault="78CA4EB7" w:rsidP="78CA4EB7">
            <w:pPr>
              <w:jc w:val="both"/>
              <w:rPr>
                <w:rFonts w:ascii="Roboto" w:eastAsia="Roboto" w:hAnsi="Roboto" w:cs="Roboto"/>
                <w:b/>
                <w:bCs/>
                <w:color w:val="004592"/>
                <w:sz w:val="13"/>
                <w:szCs w:val="13"/>
              </w:rPr>
            </w:pPr>
            <w:r w:rsidRPr="78CA4EB7">
              <w:rPr>
                <w:rFonts w:ascii="Roboto" w:eastAsia="Roboto" w:hAnsi="Roboto" w:cs="Roboto"/>
                <w:b/>
                <w:bCs/>
                <w:color w:val="004592"/>
                <w:sz w:val="13"/>
                <w:szCs w:val="13"/>
              </w:rPr>
              <w:t>*Ответственность Покупателя (Заказчика)</w:t>
            </w:r>
          </w:p>
          <w:p w14:paraId="0E8A0918" w14:textId="49A26455" w:rsidR="78CA4EB7" w:rsidRDefault="78CA4EB7" w:rsidP="78CA4EB7">
            <w:pPr>
              <w:jc w:val="both"/>
              <w:rPr>
                <w:rFonts w:ascii="Roboto" w:eastAsia="Roboto" w:hAnsi="Roboto" w:cs="Roboto"/>
                <w:b/>
                <w:bCs/>
                <w:color w:val="004592"/>
                <w:sz w:val="13"/>
                <w:szCs w:val="13"/>
              </w:rPr>
            </w:pPr>
          </w:p>
          <w:p w14:paraId="63D8D8C5" w14:textId="2F7FC704" w:rsidR="78CA4EB7" w:rsidRDefault="78CA4EB7" w:rsidP="78CA4EB7">
            <w:pPr>
              <w:rPr>
                <w:rFonts w:ascii="Roboto" w:eastAsia="Roboto" w:hAnsi="Roboto" w:cs="Roboto"/>
                <w:color w:val="004592"/>
                <w:sz w:val="13"/>
                <w:szCs w:val="13"/>
              </w:rPr>
            </w:pPr>
            <w:r w:rsidRPr="78CA4EB7">
              <w:rPr>
                <w:rFonts w:ascii="Roboto" w:eastAsia="Roboto" w:hAnsi="Roboto" w:cs="Roboto"/>
                <w:color w:val="004592"/>
                <w:sz w:val="13"/>
                <w:szCs w:val="13"/>
              </w:rPr>
              <w:t>Поставщик рекомендует материалы составных частей насосов исходя из таблиц совместимости, предоставленных заводами-производителями, но не гарантирует 100 % стойкость выбранных материалов к перекачиваемой среде. Ответственность за окончательный выбор материалов несет Покупатель (Заказчик). Если не указаны важные исходные данные, например, вязкость и плотность, Поставщик использует справочные данные. Ответственность за соответствие реальных значений справочным несет Покупатель.</w:t>
            </w:r>
          </w:p>
          <w:p w14:paraId="3CFEB87B" w14:textId="4EBA35CE" w:rsidR="78CA4EB7" w:rsidRDefault="78CA4EB7" w:rsidP="78CA4EB7">
            <w:pPr>
              <w:rPr>
                <w:rFonts w:ascii="Roboto" w:eastAsia="Roboto" w:hAnsi="Roboto" w:cs="Roboto"/>
                <w:color w:val="004592"/>
                <w:sz w:val="13"/>
                <w:szCs w:val="13"/>
              </w:rPr>
            </w:pPr>
          </w:p>
        </w:tc>
      </w:tr>
    </w:tbl>
    <w:p w14:paraId="5338BDC3" w14:textId="2C2C6BF2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2205"/>
        <w:gridCol w:w="2205"/>
        <w:gridCol w:w="2340"/>
      </w:tblGrid>
      <w:tr w:rsidR="78CA4EB7" w14:paraId="42A8B69F" w14:textId="77777777" w:rsidTr="3CBA7F35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7952C569" w14:textId="194A7CC3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Алматы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(7273)495-231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Архангельск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(8182)63-90-72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Астрахань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(8512)99-46-04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Барнаул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(3852)73-04-60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Белгород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(4722)40-23-64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Брянск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(4832)59-03-52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Владивосток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(423)249-28-31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Волгоград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(844)278-03-48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Вологда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(8172)26-41-59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Воронеж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(473)204-51-73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Екатеринбург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(343)384-55-89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Иваново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(4932)77-34-06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Ижевск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(3412)26-03-58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Иркутск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(395)279-98-46</w:t>
            </w:r>
            <w:r>
              <w:br/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28FEB563" w14:textId="5BDF9910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Казань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(843)206-01-48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Калининград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(4012)72-03-81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Калуга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(4842)92-23-67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Кемерово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(3842)65-04-62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Киров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(8332)68-02-04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Краснодар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(861)203-40-90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Красноярск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(391)204-63-61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Курск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(4712)77-13-04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Липецк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(4742)52-20-81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Магнитогорск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(3519)55-03-13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Москва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(495)268-04-70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Мурманск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(8152)59-64-93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Набережные Челны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(8552)20-53-41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Нижний Новгород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(831)429-08-12</w:t>
            </w:r>
            <w:r>
              <w:br/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43F6AAA" w14:textId="40A3181F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Новокузнецк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(3843)20-46-81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Новосибирск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(383)227-86-73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Омск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(3812)21-46-40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Орел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(4862)44-53-42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Оренбург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(3532)37-68-04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Пенза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(8412)22-31-16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Пермь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(342)205-81-47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>Ростов-на-Дону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 (863)308-18-15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Рязань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(4912)46-61-64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Самара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(846)206-03-16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Санкт-Петербург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(812)309-46-40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Саратов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(845)249-38-78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Севастополь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(8692)22-31-93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Симферополь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(3652)67-13-56</w:t>
            </w:r>
            <w: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62A533" w14:textId="5EB588B0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Смоленск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(4812)29-41-54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Сочи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(862)225-72-31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Ставрополь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(8652)20-65-13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Сургут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(3462)77-98-35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Тверь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(4822)63-31-35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Томск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(3822)98-41-53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Тула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(4872)74-02-29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Тюмень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(3452)66-21-18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Ульяновск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(8422)24-23-59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Уфа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(347)229-48-12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Хабаровск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(4212)92-98-04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Челябинск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(351)202-03-61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Череповец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(8202)49-02-64</w:t>
            </w:r>
            <w:r>
              <w:br/>
            </w:r>
            <w:r w:rsidRPr="78CA4EB7">
              <w:rPr>
                <w:rFonts w:ascii="Calibri" w:eastAsia="Calibri" w:hAnsi="Calibri" w:cs="Calibri"/>
                <w:color w:val="004592"/>
                <w:sz w:val="13"/>
                <w:szCs w:val="13"/>
              </w:rPr>
              <w:t xml:space="preserve">Ярославль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(4852)69-52-93</w:t>
            </w:r>
          </w:p>
          <w:p w14:paraId="71643F1D" w14:textId="1248F5AE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</w:p>
        </w:tc>
      </w:tr>
      <w:tr w:rsidR="78CA4EB7" w14:paraId="3605BBDD" w14:textId="77777777" w:rsidTr="3CBA7F35"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8D007" w14:textId="2B3E9B7D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Россия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(495)268-04-70                       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Киргизия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(996)312-96-26-47                                      </w:t>
            </w:r>
            <w:r w:rsidRPr="78CA4EB7">
              <w:rPr>
                <w:rFonts w:ascii="Calibri" w:eastAsia="Calibri" w:hAnsi="Calibri" w:cs="Calibri"/>
                <w:color w:val="004592"/>
                <w:sz w:val="16"/>
                <w:szCs w:val="16"/>
              </w:rPr>
              <w:t xml:space="preserve">Казахстан </w:t>
            </w:r>
            <w:r w:rsidRPr="78CA4EB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(7172)727-132</w:t>
            </w:r>
          </w:p>
          <w:p w14:paraId="00A6CD31" w14:textId="2256EC75" w:rsidR="78CA4EB7" w:rsidRDefault="78CA4EB7" w:rsidP="78CA4E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78CA4EB7" w14:paraId="34BAD912" w14:textId="77777777" w:rsidTr="3CBA7F35"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4592"/>
          </w:tcPr>
          <w:p w14:paraId="3051F908" w14:textId="37331EC8" w:rsidR="78CA4EB7" w:rsidRDefault="001E314D" w:rsidP="3CBA7F35">
            <w:pPr>
              <w:spacing w:line="259" w:lineRule="auto"/>
              <w:jc w:val="center"/>
              <w:rPr>
                <w:rFonts w:ascii="Roboto" w:eastAsia="Roboto" w:hAnsi="Roboto" w:cs="Roboto"/>
                <w:color w:val="FFFFFF" w:themeColor="background1"/>
                <w:sz w:val="15"/>
                <w:szCs w:val="15"/>
              </w:rPr>
            </w:pPr>
            <w:hyperlink r:id="rId5" w:history="1">
              <w:r w:rsidR="3CBA7F35" w:rsidRPr="001E314D">
                <w:rPr>
                  <w:rStyle w:val="a4"/>
                  <w:rFonts w:ascii="Roboto" w:eastAsia="Roboto" w:hAnsi="Roboto" w:cs="Roboto"/>
                  <w:color w:val="FFFFFF" w:themeColor="background1"/>
                  <w:sz w:val="19"/>
                  <w:szCs w:val="19"/>
                </w:rPr>
                <w:t>ndf@n</w:t>
              </w:r>
              <w:r w:rsidR="3CBA7F35" w:rsidRPr="001E314D">
                <w:rPr>
                  <w:rStyle w:val="a4"/>
                  <w:rFonts w:ascii="Roboto" w:eastAsia="Roboto" w:hAnsi="Roboto" w:cs="Roboto"/>
                  <w:color w:val="FFFFFF" w:themeColor="background1"/>
                  <w:sz w:val="19"/>
                  <w:szCs w:val="19"/>
                </w:rPr>
                <w:t>t</w:t>
              </w:r>
              <w:r w:rsidR="3CBA7F35" w:rsidRPr="001E314D">
                <w:rPr>
                  <w:rStyle w:val="a4"/>
                  <w:rFonts w:ascii="Roboto" w:eastAsia="Roboto" w:hAnsi="Roboto" w:cs="Roboto"/>
                  <w:color w:val="FFFFFF" w:themeColor="background1"/>
                  <w:sz w:val="19"/>
                  <w:szCs w:val="19"/>
                </w:rPr>
                <w:t>-rt.r</w:t>
              </w:r>
              <w:r w:rsidR="3CBA7F35" w:rsidRPr="001E314D">
                <w:rPr>
                  <w:rStyle w:val="a4"/>
                  <w:rFonts w:ascii="Roboto" w:eastAsia="Roboto" w:hAnsi="Roboto" w:cs="Roboto"/>
                  <w:color w:val="FFFFFF" w:themeColor="background1"/>
                  <w:sz w:val="19"/>
                  <w:szCs w:val="19"/>
                </w:rPr>
                <w:t>u</w:t>
              </w:r>
            </w:hyperlink>
          </w:p>
        </w:tc>
      </w:tr>
    </w:tbl>
    <w:p w14:paraId="2373409E" w14:textId="1D5DCD8B" w:rsidR="78CA4EB7" w:rsidRDefault="78CA4EB7" w:rsidP="78CA4EB7">
      <w:pPr>
        <w:rPr>
          <w:rFonts w:ascii="Roboto" w:eastAsia="Roboto" w:hAnsi="Roboto" w:cs="Roboto"/>
          <w:color w:val="004592"/>
          <w:sz w:val="24"/>
          <w:szCs w:val="24"/>
        </w:rPr>
      </w:pPr>
    </w:p>
    <w:sectPr w:rsidR="78CA4E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28983"/>
    <w:rsid w:val="001E314D"/>
    <w:rsid w:val="007B1973"/>
    <w:rsid w:val="00F27779"/>
    <w:rsid w:val="3CBA7F35"/>
    <w:rsid w:val="55528983"/>
    <w:rsid w:val="78C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8983"/>
  <w15:chartTrackingRefBased/>
  <w15:docId w15:val="{2A8528C6-FD34-49D6-B16B-F0706E20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31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3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f@nt-rt.ru" TargetMode="External"/><Relationship Id="rId4" Type="http://schemas.openxmlformats.org/officeDocument/2006/relationships/hyperlink" Target="mailto:ndf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4198</Characters>
  <Application>Microsoft Office Word</Application>
  <DocSecurity>0</DocSecurity>
  <Lines>381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NOMAD || Опросный лист. Подбор мембранных пневматических насосов. Подбор запчастей для насосов. Продажа оборудования производства завода-изготовителя Номад, производитель США.  Доставка по России, Казахстану, Киргизии. </vt:lpstr>
    </vt:vector>
  </TitlesOfParts>
  <Manager>nomad.nt-rt.ru</Manager>
  <Company>nomad.nt-rt.ru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 || Опросный лист. Подбор мембранных пневматических насосов. Подбор запчастей для насосов. Продажа оборудования производства завода-изготовителя Номад, производитель США.  Доставка по России, Казахстану, Киргизии. </dc:title>
  <dc:subject>NOMAD || Опросный лист. Подбор мембранных пневматических насосов. Подбор запчастей для насосов. Продажа оборудования производства завода-изготовителя Номад, производитель США.  Доставка по России, Казахстану, Киргизии. </dc:subject>
  <dc:creator>nomad.nt-rt.ru</dc:creator>
  <cp:keywords>nomad</cp:keywords>
  <dc:description/>
  <cp:lastModifiedBy>Vika Ivanova</cp:lastModifiedBy>
  <cp:revision>4</cp:revision>
  <dcterms:created xsi:type="dcterms:W3CDTF">2021-08-16T11:46:00Z</dcterms:created>
  <dcterms:modified xsi:type="dcterms:W3CDTF">2021-08-31T15:08:00Z</dcterms:modified>
  <cp:category>nomad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AD || Опросный лист. Подбор мембранных пневматических насосов. Подбор запчастей для насосов. Продажа оборудования производства завода-изготовителя Номад, производитель США.  Доставка по России, Казахстану, Киргизии. ">
    <vt:lpwstr>NOMAD || Опросный лист. Подбор мембранных пневматических насосов. Подбор запчастей для насосов. Продажа оборудования производства завода-изготовителя Номад, производитель США.  Доставка по России, Казахстану, Киргизии. </vt:lpwstr>
  </property>
</Properties>
</file>